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8" w:rsidRPr="00794844" w:rsidRDefault="00F00298" w:rsidP="00F00298">
      <w:pPr>
        <w:ind w:firstLine="5812"/>
        <w:jc w:val="center"/>
        <w:rPr>
          <w:sz w:val="20"/>
          <w:szCs w:val="20"/>
        </w:rPr>
      </w:pPr>
      <w:r w:rsidRPr="00794844">
        <w:rPr>
          <w:sz w:val="20"/>
          <w:szCs w:val="20"/>
        </w:rPr>
        <w:t xml:space="preserve">Одобрено </w:t>
      </w:r>
    </w:p>
    <w:p w:rsidR="00F00298" w:rsidRDefault="00F00298" w:rsidP="00F00298">
      <w:pPr>
        <w:ind w:firstLine="5812"/>
        <w:jc w:val="center"/>
        <w:rPr>
          <w:sz w:val="20"/>
          <w:szCs w:val="20"/>
        </w:rPr>
      </w:pPr>
      <w:r w:rsidRPr="00794844">
        <w:rPr>
          <w:sz w:val="20"/>
          <w:szCs w:val="20"/>
        </w:rPr>
        <w:t xml:space="preserve">Общественным советом Параньгинского </w:t>
      </w:r>
    </w:p>
    <w:p w:rsidR="00F00298" w:rsidRPr="00794844" w:rsidRDefault="00F00298" w:rsidP="00F00298">
      <w:pPr>
        <w:ind w:firstLine="5812"/>
        <w:jc w:val="center"/>
        <w:rPr>
          <w:sz w:val="20"/>
          <w:szCs w:val="20"/>
        </w:rPr>
      </w:pPr>
      <w:r w:rsidRPr="00794844">
        <w:rPr>
          <w:sz w:val="20"/>
          <w:szCs w:val="20"/>
        </w:rPr>
        <w:t>муниципального района Республики Марий Эл</w:t>
      </w:r>
    </w:p>
    <w:p w:rsidR="00F00298" w:rsidRDefault="00F00298" w:rsidP="00F00298">
      <w:pPr>
        <w:ind w:firstLine="5812"/>
        <w:jc w:val="center"/>
        <w:rPr>
          <w:b/>
          <w:sz w:val="28"/>
          <w:szCs w:val="28"/>
        </w:rPr>
      </w:pPr>
      <w:r w:rsidRPr="00794844">
        <w:rPr>
          <w:sz w:val="20"/>
          <w:szCs w:val="20"/>
        </w:rPr>
        <w:t xml:space="preserve">(протокол от </w:t>
      </w:r>
      <w:r>
        <w:rPr>
          <w:sz w:val="20"/>
          <w:szCs w:val="20"/>
        </w:rPr>
        <w:t>27.01.2021</w:t>
      </w:r>
      <w:r w:rsidRPr="00794844">
        <w:rPr>
          <w:sz w:val="20"/>
          <w:szCs w:val="20"/>
        </w:rPr>
        <w:t xml:space="preserve"> № 1)</w:t>
      </w:r>
    </w:p>
    <w:p w:rsidR="00F00298" w:rsidRDefault="00F00298" w:rsidP="00F00298">
      <w:pPr>
        <w:jc w:val="center"/>
        <w:rPr>
          <w:b/>
          <w:sz w:val="28"/>
          <w:szCs w:val="28"/>
        </w:rPr>
      </w:pP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>Доклад</w:t>
      </w: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 xml:space="preserve">об антимонопольном </w:t>
      </w:r>
      <w:proofErr w:type="spellStart"/>
      <w:r w:rsidRPr="001D071A">
        <w:rPr>
          <w:b/>
          <w:sz w:val="28"/>
          <w:szCs w:val="28"/>
        </w:rPr>
        <w:t>комплаенсе</w:t>
      </w:r>
      <w:proofErr w:type="spellEnd"/>
    </w:p>
    <w:p w:rsidR="00F00298" w:rsidRDefault="00F00298" w:rsidP="00F00298">
      <w:pPr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 w:rsidRPr="001D071A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распоряжения администрации </w:t>
      </w:r>
      <w:r>
        <w:rPr>
          <w:sz w:val="28"/>
          <w:szCs w:val="28"/>
        </w:rPr>
        <w:t>Параньгинского муниципального района</w:t>
      </w:r>
      <w:r w:rsidRPr="001D071A">
        <w:rPr>
          <w:sz w:val="28"/>
          <w:szCs w:val="28"/>
        </w:rPr>
        <w:t xml:space="preserve"> от 30 января 2019 года № 3-р «О системе </w:t>
      </w:r>
      <w:r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Pr="001D071A">
        <w:rPr>
          <w:bCs/>
          <w:sz w:val="28"/>
          <w:szCs w:val="28"/>
        </w:rPr>
        <w:t>комплаенс</w:t>
      </w:r>
      <w:proofErr w:type="spellEnd"/>
      <w:r w:rsidRPr="001D071A">
        <w:rPr>
          <w:bCs/>
          <w:sz w:val="28"/>
          <w:szCs w:val="28"/>
        </w:rPr>
        <w:t>)</w:t>
      </w:r>
      <w:r w:rsidRPr="001D071A">
        <w:rPr>
          <w:b/>
          <w:sz w:val="28"/>
          <w:szCs w:val="28"/>
        </w:rPr>
        <w:t xml:space="preserve"> </w:t>
      </w:r>
      <w:r w:rsidRPr="001D071A">
        <w:rPr>
          <w:sz w:val="28"/>
          <w:szCs w:val="28"/>
        </w:rPr>
        <w:t xml:space="preserve">в </w:t>
      </w:r>
      <w:r>
        <w:rPr>
          <w:sz w:val="28"/>
          <w:szCs w:val="28"/>
        </w:rPr>
        <w:t>Параньгинском муниципальном районе»</w:t>
      </w:r>
      <w:r w:rsidRPr="00C60A3B">
        <w:t xml:space="preserve"> </w:t>
      </w:r>
      <w:r w:rsidRPr="00C60A3B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C60A3B">
        <w:rPr>
          <w:sz w:val="28"/>
          <w:szCs w:val="28"/>
        </w:rPr>
        <w:t xml:space="preserve"> от 03 марта 2020 года № 24-р)</w:t>
      </w:r>
      <w:r>
        <w:rPr>
          <w:sz w:val="28"/>
          <w:szCs w:val="28"/>
        </w:rPr>
        <w:t xml:space="preserve"> </w:t>
      </w:r>
      <w:r w:rsidRPr="001D071A">
        <w:rPr>
          <w:sz w:val="28"/>
          <w:szCs w:val="28"/>
        </w:rPr>
        <w:t xml:space="preserve"> администрацией Параньгинского муниципального р</w:t>
      </w:r>
      <w:r>
        <w:rPr>
          <w:sz w:val="28"/>
          <w:szCs w:val="28"/>
        </w:rPr>
        <w:t>айона Республики Марий Эл в 2020</w:t>
      </w:r>
      <w:r w:rsidRPr="001D071A">
        <w:rPr>
          <w:sz w:val="28"/>
          <w:szCs w:val="28"/>
        </w:rPr>
        <w:t xml:space="preserve"> году осуществлялись основные мероприятия по </w:t>
      </w:r>
      <w:r>
        <w:rPr>
          <w:sz w:val="28"/>
          <w:szCs w:val="28"/>
        </w:rPr>
        <w:t>функционированию</w:t>
      </w:r>
      <w:r w:rsidRPr="001D071A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законодательства.</w:t>
      </w:r>
    </w:p>
    <w:p w:rsidR="00F00298" w:rsidRDefault="00F00298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1D07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Параньгинского муниципального района</w:t>
      </w:r>
      <w:r w:rsidRPr="001D071A">
        <w:rPr>
          <w:sz w:val="28"/>
          <w:szCs w:val="28"/>
        </w:rPr>
        <w:t xml:space="preserve"> от 30 января 2019 года № 3-р «О системе </w:t>
      </w:r>
      <w:r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Pr="001D071A">
        <w:rPr>
          <w:bCs/>
          <w:sz w:val="28"/>
          <w:szCs w:val="28"/>
        </w:rPr>
        <w:t>комплаенс</w:t>
      </w:r>
      <w:proofErr w:type="spellEnd"/>
      <w:r w:rsidRPr="001D071A">
        <w:rPr>
          <w:bCs/>
          <w:sz w:val="28"/>
          <w:szCs w:val="28"/>
        </w:rPr>
        <w:t>)</w:t>
      </w:r>
      <w:r w:rsidRPr="001D071A">
        <w:rPr>
          <w:b/>
          <w:sz w:val="28"/>
          <w:szCs w:val="28"/>
        </w:rPr>
        <w:t xml:space="preserve"> </w:t>
      </w:r>
      <w:r w:rsidRPr="001D071A">
        <w:rPr>
          <w:sz w:val="28"/>
          <w:szCs w:val="28"/>
        </w:rPr>
        <w:t xml:space="preserve">в </w:t>
      </w:r>
      <w:r>
        <w:rPr>
          <w:sz w:val="28"/>
          <w:szCs w:val="28"/>
        </w:rPr>
        <w:t>Параньгинском муниципальном районе»</w:t>
      </w:r>
      <w:r w:rsidRPr="00C60A3B">
        <w:t xml:space="preserve"> </w:t>
      </w:r>
      <w:r w:rsidRPr="00C60A3B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C60A3B">
        <w:rPr>
          <w:sz w:val="28"/>
          <w:szCs w:val="28"/>
        </w:rPr>
        <w:t xml:space="preserve"> от 03 марта 2020 года № 24-р)</w:t>
      </w:r>
      <w:r>
        <w:rPr>
          <w:sz w:val="28"/>
          <w:szCs w:val="28"/>
        </w:rPr>
        <w:t xml:space="preserve">  утверждено </w:t>
      </w:r>
      <w:r w:rsidRPr="001D071A">
        <w:rPr>
          <w:sz w:val="28"/>
          <w:szCs w:val="28"/>
        </w:rPr>
        <w:t>Положение об организации с</w:t>
      </w:r>
      <w:r w:rsidRPr="001D071A">
        <w:rPr>
          <w:sz w:val="28"/>
          <w:szCs w:val="28"/>
        </w:rPr>
        <w:t>и</w:t>
      </w:r>
      <w:r w:rsidRPr="001D071A">
        <w:rPr>
          <w:sz w:val="28"/>
          <w:szCs w:val="28"/>
        </w:rPr>
        <w:t>стемы внутреннего обеспечения соответствия требованиям антимонопольного законодательства (далее - Положение), определен</w:t>
      </w:r>
      <w:r>
        <w:rPr>
          <w:sz w:val="28"/>
          <w:szCs w:val="28"/>
        </w:rPr>
        <w:t>ы</w:t>
      </w:r>
      <w:r w:rsidRPr="001D071A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</w:t>
      </w:r>
      <w:r w:rsidRPr="001D071A">
        <w:rPr>
          <w:sz w:val="28"/>
          <w:szCs w:val="28"/>
        </w:rPr>
        <w:t>е подразделени</w:t>
      </w:r>
      <w:r>
        <w:rPr>
          <w:sz w:val="28"/>
          <w:szCs w:val="28"/>
        </w:rPr>
        <w:t>я</w:t>
      </w:r>
      <w:r w:rsidRPr="001D07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Pr="001D071A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Pr="001D071A">
        <w:rPr>
          <w:sz w:val="28"/>
          <w:szCs w:val="28"/>
        </w:rPr>
        <w:t>е за внедрение антимонопольного комплаенса и</w:t>
      </w:r>
      <w:r>
        <w:rPr>
          <w:sz w:val="28"/>
          <w:szCs w:val="28"/>
        </w:rPr>
        <w:t xml:space="preserve"> контроль за его исполнением.</w:t>
      </w:r>
    </w:p>
    <w:p w:rsidR="00F00298" w:rsidRPr="009074A8" w:rsidRDefault="00F00298" w:rsidP="00F00298">
      <w:pPr>
        <w:ind w:firstLine="851"/>
        <w:jc w:val="both"/>
        <w:rPr>
          <w:sz w:val="28"/>
          <w:szCs w:val="28"/>
        </w:rPr>
      </w:pPr>
      <w:r w:rsidRPr="001D071A">
        <w:rPr>
          <w:sz w:val="28"/>
          <w:szCs w:val="28"/>
        </w:rPr>
        <w:t>Распоряжением администрации Параньгинского муниципального района Республики Марий от 01.11.2019 № 135-</w:t>
      </w: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 xml:space="preserve"> утверждён план мероприятий по снижению </w:t>
      </w:r>
      <w:proofErr w:type="spellStart"/>
      <w:r w:rsidRPr="001D071A">
        <w:rPr>
          <w:sz w:val="28"/>
          <w:szCs w:val="28"/>
        </w:rPr>
        <w:t>комплаенс</w:t>
      </w:r>
      <w:proofErr w:type="spellEnd"/>
      <w:r w:rsidRPr="001D071A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>а</w:t>
      </w:r>
      <w:r w:rsidRPr="001D071A">
        <w:rPr>
          <w:sz w:val="28"/>
          <w:szCs w:val="28"/>
        </w:rPr>
        <w:t xml:space="preserve">дминистрации Параньгинского муниципального </w:t>
      </w:r>
      <w:r w:rsidRPr="009074A8">
        <w:rPr>
          <w:sz w:val="28"/>
          <w:szCs w:val="28"/>
        </w:rPr>
        <w:t xml:space="preserve">района Республики Марий Эл на 2019- 2020 годы. </w:t>
      </w:r>
    </w:p>
    <w:p w:rsidR="00F00298" w:rsidRPr="009074A8" w:rsidRDefault="00F00298" w:rsidP="00F00298">
      <w:pPr>
        <w:suppressAutoHyphens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Уполномоченным органом, ответственным за внедрение антимонопольного комплаенса, определены отдел экономики и отдел организационно-правовой работы и делопроизводства администрации Параньгинского муниципального района Республики Марий Эл, должностные лица, исполняющие мероприятия по внедрению антимонопольного комплаенса, подчинены непосредственно гл</w:t>
      </w:r>
      <w:r w:rsidRPr="009074A8">
        <w:rPr>
          <w:sz w:val="28"/>
          <w:szCs w:val="28"/>
        </w:rPr>
        <w:t>а</w:t>
      </w:r>
      <w:r w:rsidRPr="009074A8">
        <w:rPr>
          <w:sz w:val="28"/>
          <w:szCs w:val="28"/>
        </w:rPr>
        <w:t>ве администрации Параньгинского муниципального района Республики Марий Эл.</w:t>
      </w:r>
    </w:p>
    <w:p w:rsidR="00F00298" w:rsidRPr="009074A8" w:rsidRDefault="00F00298" w:rsidP="00F00298">
      <w:pPr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Во исполнение подпункта раздела </w:t>
      </w:r>
      <w:r>
        <w:rPr>
          <w:sz w:val="28"/>
          <w:szCs w:val="28"/>
        </w:rPr>
        <w:t>8</w:t>
      </w:r>
      <w:r w:rsidRPr="009074A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074A8">
        <w:rPr>
          <w:sz w:val="28"/>
          <w:szCs w:val="28"/>
        </w:rPr>
        <w:t>, упол</w:t>
      </w:r>
      <w:r>
        <w:rPr>
          <w:sz w:val="28"/>
          <w:szCs w:val="28"/>
        </w:rPr>
        <w:t>номоченными лицами за период с 1 января 2020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2020</w:t>
      </w:r>
      <w:r w:rsidRPr="009074A8">
        <w:rPr>
          <w:sz w:val="28"/>
          <w:szCs w:val="28"/>
        </w:rPr>
        <w:t xml:space="preserve"> года ознакомлено </w:t>
      </w:r>
      <w:r>
        <w:rPr>
          <w:sz w:val="28"/>
          <w:szCs w:val="28"/>
        </w:rPr>
        <w:t>46</w:t>
      </w:r>
      <w:r w:rsidRPr="009074A8">
        <w:rPr>
          <w:sz w:val="28"/>
          <w:szCs w:val="28"/>
        </w:rPr>
        <w:t xml:space="preserve"> муниципальных служащих и </w:t>
      </w:r>
      <w:r>
        <w:rPr>
          <w:sz w:val="28"/>
          <w:szCs w:val="28"/>
        </w:rPr>
        <w:t>1</w:t>
      </w:r>
      <w:r w:rsidRPr="009074A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074A8">
        <w:rPr>
          <w:sz w:val="28"/>
          <w:szCs w:val="28"/>
        </w:rPr>
        <w:t>, замещающие муниципальные должности.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806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>целях выявления рисков нарушения антимонопольного законодательства структурными подразделениями ОМСУ проводятся следующие мероприятия: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lastRenderedPageBreak/>
        <w:t>а) анализ выявленных нарушений антимонопольного законодательства в деятельности ОМСУ за предыдущие 3 года (наличие предостережений, предупреждений, штрафов, жалоб, возбужденных дел);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б) анализ нормативных правовых актов ОМСУ;</w:t>
      </w:r>
    </w:p>
    <w:p w:rsidR="00F00298" w:rsidRPr="009074A8" w:rsidRDefault="00F00298" w:rsidP="00F00298">
      <w:pPr>
        <w:spacing w:line="239" w:lineRule="auto"/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в) анализ проектов нормативных правовых актов ОМСУ по направлениям деятельности структурных подразделений;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г) мониторинг и анализ практики применения ОМСУ антимонопольного законодательства;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spacing w:line="239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numPr>
          <w:ilvl w:val="0"/>
          <w:numId w:val="1"/>
        </w:numPr>
        <w:tabs>
          <w:tab w:val="left" w:pos="1479"/>
        </w:tabs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структурных подразделениях органов местного самоуправления в период с </w:t>
      </w:r>
      <w:r>
        <w:rPr>
          <w:sz w:val="28"/>
          <w:szCs w:val="28"/>
        </w:rPr>
        <w:t>1 января 2020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2020</w:t>
      </w:r>
      <w:r w:rsidRPr="009074A8">
        <w:rPr>
          <w:sz w:val="28"/>
          <w:szCs w:val="28"/>
        </w:rPr>
        <w:t xml:space="preserve"> года 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</w:t>
      </w:r>
    </w:p>
    <w:p w:rsidR="00F00298" w:rsidRPr="009074A8" w:rsidRDefault="00F00298" w:rsidP="00F00298">
      <w:pPr>
        <w:numPr>
          <w:ilvl w:val="0"/>
          <w:numId w:val="1"/>
        </w:numPr>
        <w:tabs>
          <w:tab w:val="left" w:pos="1402"/>
        </w:tabs>
        <w:spacing w:line="248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ОМСУ сформирован и размещен на официальном сайте перечень действующих нормативных правовых актов, принятых ОМСУ с (далее - перечень актов) с уведомлением о начале сбора замечаний и предложений</w:t>
      </w:r>
      <w:r>
        <w:rPr>
          <w:sz w:val="28"/>
          <w:szCs w:val="28"/>
        </w:rPr>
        <w:t xml:space="preserve"> организаций и граждан за 2020</w:t>
      </w:r>
      <w:r w:rsidRPr="009074A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00298" w:rsidRPr="009074A8" w:rsidRDefault="00F00298" w:rsidP="00F00298">
      <w:pPr>
        <w:spacing w:line="6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609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>указанный в уведомлении срок замечания и предложения от организаций и граждан не поступили.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Анализом действующих муниципальных нормативно правовых актов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выявлено 79 нормативных правовых акта, имеющих потенциальные риски нарушения антимонопольного законодательства (основные нормативные правовые акты с учетом внесенных изменений). 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плана мероприятий по внедрению антимонопольного комплаенса в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и требований Положения, в целях выявления рисков нарушения антимонопольного законодательства в 2020 году отделом экономики проанализированы выявляемые в 2018-2020 годах нарушения антимонопольного законодательства в действиях (бездействии) и решениях администрации района и ее структурных подразделений.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выявляемых в период 2018-2020 годов нарушений антимонопольного законодательства, допущенных администрацией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>, установлено следующее.</w:t>
      </w:r>
    </w:p>
    <w:p w:rsidR="00F00298" w:rsidRPr="009074A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в действиях (бездействии) и решениях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нарушений законодательства о защите конкуренции не выявлено. В отношении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антимонопольным органом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выносилось п</w:t>
      </w:r>
      <w:r>
        <w:rPr>
          <w:bCs/>
          <w:sz w:val="28"/>
          <w:szCs w:val="28"/>
        </w:rPr>
        <w:t>редупреждений</w:t>
      </w:r>
      <w:r w:rsidRPr="003159C7">
        <w:rPr>
          <w:bCs/>
          <w:sz w:val="28"/>
          <w:szCs w:val="28"/>
        </w:rPr>
        <w:t>, которые содержат признаки нарушения ан</w:t>
      </w:r>
      <w:r>
        <w:rPr>
          <w:bCs/>
          <w:sz w:val="28"/>
          <w:szCs w:val="28"/>
        </w:rPr>
        <w:t>тимонопольного законодательства.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 w:rsidRPr="00632D4D">
        <w:rPr>
          <w:sz w:val="28"/>
          <w:szCs w:val="28"/>
        </w:rPr>
        <w:lastRenderedPageBreak/>
        <w:t xml:space="preserve">Распоряжением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 w:rsidRPr="00632D4D">
        <w:rPr>
          <w:sz w:val="28"/>
          <w:szCs w:val="28"/>
        </w:rPr>
        <w:t xml:space="preserve"> от </w:t>
      </w:r>
      <w:r>
        <w:rPr>
          <w:sz w:val="28"/>
          <w:szCs w:val="28"/>
        </w:rPr>
        <w:t>05 ноября</w:t>
      </w:r>
      <w:r w:rsidRPr="00632D4D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137</w:t>
      </w:r>
      <w:r w:rsidRPr="00632D4D">
        <w:rPr>
          <w:sz w:val="28"/>
          <w:szCs w:val="28"/>
        </w:rPr>
        <w:t xml:space="preserve">-р утверждена карта </w:t>
      </w:r>
      <w:proofErr w:type="spellStart"/>
      <w:r w:rsidRPr="00632D4D">
        <w:rPr>
          <w:sz w:val="28"/>
          <w:szCs w:val="28"/>
        </w:rPr>
        <w:t>комплаенс</w:t>
      </w:r>
      <w:proofErr w:type="spellEnd"/>
      <w:r w:rsidRPr="00632D4D">
        <w:rPr>
          <w:sz w:val="28"/>
          <w:szCs w:val="28"/>
        </w:rPr>
        <w:t xml:space="preserve">-рисков </w:t>
      </w:r>
      <w:r w:rsidRPr="00632D4D">
        <w:rPr>
          <w:bCs/>
          <w:sz w:val="28"/>
          <w:szCs w:val="28"/>
        </w:rPr>
        <w:t>администрации</w:t>
      </w:r>
      <w:r w:rsidRPr="00632D4D">
        <w:rPr>
          <w:sz w:val="28"/>
          <w:szCs w:val="28"/>
        </w:rPr>
        <w:t xml:space="preserve">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на 2020 год. По четырем отделам администрации определены риски, причины из возникновения, </w:t>
      </w:r>
      <w:r w:rsidRPr="00F50562">
        <w:rPr>
          <w:sz w:val="28"/>
          <w:szCs w:val="28"/>
        </w:rPr>
        <w:t>меры по минимизации и устранению рисков</w:t>
      </w:r>
      <w:r>
        <w:rPr>
          <w:sz w:val="28"/>
          <w:szCs w:val="28"/>
        </w:rPr>
        <w:t xml:space="preserve">, </w:t>
      </w:r>
      <w:r w:rsidRPr="00F50562">
        <w:rPr>
          <w:sz w:val="28"/>
          <w:szCs w:val="28"/>
        </w:rPr>
        <w:t>вероятность повторного возникновения рисков</w:t>
      </w:r>
      <w:r>
        <w:rPr>
          <w:sz w:val="28"/>
          <w:szCs w:val="28"/>
        </w:rPr>
        <w:t>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отделу </w:t>
      </w:r>
      <w:r w:rsidRPr="00F50562">
        <w:rPr>
          <w:b/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 определены 6 рисков: 2 незначительный, 2 низких, 2 существенных. Риски связаны с реализацией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нужд, </w:t>
      </w:r>
      <w:r w:rsidRPr="00F50562">
        <w:rPr>
          <w:sz w:val="28"/>
          <w:szCs w:val="28"/>
        </w:rPr>
        <w:t>по вопросам государственной поддержки малого и среднего предпринимательства, предусматривающих установление избыточных требований к получателям государственной поддержки («снижение круга» потенциальных получателей),а также влекущих нарушение антимонопольного законодательства</w:t>
      </w:r>
      <w:r>
        <w:rPr>
          <w:sz w:val="28"/>
          <w:szCs w:val="28"/>
        </w:rPr>
        <w:t xml:space="preserve">, по </w:t>
      </w:r>
      <w:r w:rsidRPr="00F50562">
        <w:rPr>
          <w:sz w:val="28"/>
          <w:szCs w:val="28"/>
        </w:rPr>
        <w:t xml:space="preserve">невыполнение показателей прогноза социально-экономического развития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Pr="00F50562">
        <w:rPr>
          <w:sz w:val="28"/>
          <w:szCs w:val="28"/>
        </w:rPr>
        <w:t>на среднесрочный период</w:t>
      </w:r>
      <w:r>
        <w:rPr>
          <w:sz w:val="28"/>
          <w:szCs w:val="28"/>
        </w:rPr>
        <w:t>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 w:rsidRPr="00F50562">
        <w:rPr>
          <w:sz w:val="28"/>
          <w:szCs w:val="28"/>
        </w:rPr>
        <w:t xml:space="preserve">По отделу </w:t>
      </w:r>
      <w:r w:rsidRPr="00F50562">
        <w:rPr>
          <w:b/>
          <w:sz w:val="28"/>
          <w:szCs w:val="28"/>
        </w:rPr>
        <w:t>организационно-правовой работы и делопроизводства</w:t>
      </w:r>
      <w:r w:rsidRPr="00F50562">
        <w:rPr>
          <w:sz w:val="28"/>
          <w:szCs w:val="28"/>
        </w:rPr>
        <w:t xml:space="preserve"> администрации определены </w:t>
      </w:r>
      <w:r>
        <w:rPr>
          <w:sz w:val="28"/>
          <w:szCs w:val="28"/>
        </w:rPr>
        <w:t>4</w:t>
      </w:r>
      <w:r w:rsidRPr="00F50562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F50562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F50562">
        <w:rPr>
          <w:sz w:val="28"/>
          <w:szCs w:val="28"/>
        </w:rPr>
        <w:t xml:space="preserve"> незначительный, </w:t>
      </w:r>
      <w:r>
        <w:rPr>
          <w:sz w:val="28"/>
          <w:szCs w:val="28"/>
        </w:rPr>
        <w:t>3</w:t>
      </w:r>
      <w:r w:rsidRPr="00F50562">
        <w:rPr>
          <w:sz w:val="28"/>
          <w:szCs w:val="28"/>
        </w:rPr>
        <w:t xml:space="preserve"> низких.</w:t>
      </w:r>
      <w:r>
        <w:rPr>
          <w:sz w:val="28"/>
          <w:szCs w:val="28"/>
        </w:rPr>
        <w:t xml:space="preserve"> Риски связаны с </w:t>
      </w:r>
      <w:r w:rsidRPr="00F50562">
        <w:rPr>
          <w:sz w:val="28"/>
          <w:szCs w:val="28"/>
        </w:rPr>
        <w:t>некачественн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проектов соглашений, которая приводит или может привести к наличию в соглашени</w:t>
      </w:r>
      <w:r>
        <w:rPr>
          <w:sz w:val="28"/>
          <w:szCs w:val="28"/>
        </w:rPr>
        <w:t>ях</w:t>
      </w:r>
      <w:r w:rsidRPr="00F50562">
        <w:rPr>
          <w:sz w:val="28"/>
          <w:szCs w:val="28"/>
        </w:rPr>
        <w:t xml:space="preserve"> условий, исполнение которых способно привести к недопущению, ограничению, устранению конкуренции</w:t>
      </w:r>
      <w:r>
        <w:rPr>
          <w:sz w:val="28"/>
          <w:szCs w:val="28"/>
        </w:rPr>
        <w:t>, н</w:t>
      </w:r>
      <w:r w:rsidRPr="00F50562">
        <w:rPr>
          <w:sz w:val="28"/>
          <w:szCs w:val="28"/>
        </w:rPr>
        <w:t>екачественн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и антикоррупционн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проектов нормативных правовых актов, которая приводит или может привести к наличию в нормативных правовых актах положений, ведущих к недопущению, ограничению, устранению конкуренции</w:t>
      </w:r>
      <w:r>
        <w:rPr>
          <w:sz w:val="28"/>
          <w:szCs w:val="28"/>
        </w:rPr>
        <w:t xml:space="preserve">; </w:t>
      </w:r>
      <w:r w:rsidRPr="00F50562">
        <w:rPr>
          <w:sz w:val="28"/>
          <w:szCs w:val="28"/>
        </w:rPr>
        <w:t>подготовк</w:t>
      </w:r>
      <w:r>
        <w:rPr>
          <w:sz w:val="28"/>
          <w:szCs w:val="28"/>
        </w:rPr>
        <w:t>ой</w:t>
      </w:r>
      <w:r w:rsidRPr="00F50562">
        <w:rPr>
          <w:sz w:val="28"/>
          <w:szCs w:val="28"/>
        </w:rPr>
        <w:t xml:space="preserve"> ответов на обращения физических и юридических лиц с нарушением сроков, предусмотренных антимонопольным законодательством</w:t>
      </w:r>
      <w:r>
        <w:rPr>
          <w:sz w:val="28"/>
          <w:szCs w:val="28"/>
        </w:rPr>
        <w:t>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 w:rsidRPr="00F50562">
        <w:rPr>
          <w:sz w:val="28"/>
          <w:szCs w:val="28"/>
        </w:rPr>
        <w:t xml:space="preserve">По отделу </w:t>
      </w:r>
      <w:r w:rsidRPr="00F50562">
        <w:rPr>
          <w:b/>
          <w:sz w:val="28"/>
          <w:szCs w:val="28"/>
        </w:rPr>
        <w:t>оперативного управления муниципальным имуществом и земельными ресурсами</w:t>
      </w:r>
      <w:r w:rsidRPr="00F50562">
        <w:rPr>
          <w:sz w:val="28"/>
          <w:szCs w:val="28"/>
        </w:rPr>
        <w:t xml:space="preserve"> администрации определены </w:t>
      </w:r>
      <w:r>
        <w:rPr>
          <w:sz w:val="28"/>
          <w:szCs w:val="28"/>
        </w:rPr>
        <w:t>6</w:t>
      </w:r>
      <w:r w:rsidRPr="00F50562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F50562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F50562">
        <w:rPr>
          <w:sz w:val="28"/>
          <w:szCs w:val="28"/>
        </w:rPr>
        <w:t xml:space="preserve"> незначительный, </w:t>
      </w:r>
      <w:r>
        <w:rPr>
          <w:sz w:val="28"/>
          <w:szCs w:val="28"/>
        </w:rPr>
        <w:t>3 существенных,</w:t>
      </w:r>
      <w:r w:rsidRPr="00F50562">
        <w:rPr>
          <w:sz w:val="28"/>
          <w:szCs w:val="28"/>
        </w:rPr>
        <w:t xml:space="preserve"> </w:t>
      </w:r>
      <w:r>
        <w:rPr>
          <w:sz w:val="28"/>
          <w:szCs w:val="28"/>
        </w:rPr>
        <w:t>2 высоких</w:t>
      </w:r>
      <w:r w:rsidRPr="00F50562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связаны с проведением муниципального контроля, продажей имущества, нарушением правил предоставления муниципальных услуг.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 w:rsidRPr="00F50562">
        <w:rPr>
          <w:sz w:val="28"/>
          <w:szCs w:val="28"/>
        </w:rPr>
        <w:t xml:space="preserve">По отделу </w:t>
      </w:r>
      <w:r>
        <w:rPr>
          <w:b/>
          <w:sz w:val="28"/>
          <w:szCs w:val="28"/>
        </w:rPr>
        <w:t>архитектуры и</w:t>
      </w:r>
      <w:r w:rsidRPr="00F5056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 хозяйства</w:t>
      </w:r>
      <w:r w:rsidRPr="00F50562">
        <w:rPr>
          <w:sz w:val="28"/>
          <w:szCs w:val="28"/>
        </w:rPr>
        <w:t xml:space="preserve"> администрации определены </w:t>
      </w:r>
      <w:r>
        <w:rPr>
          <w:sz w:val="28"/>
          <w:szCs w:val="28"/>
        </w:rPr>
        <w:t>3</w:t>
      </w:r>
      <w:r w:rsidRPr="00F50562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F50562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F50562">
        <w:rPr>
          <w:sz w:val="28"/>
          <w:szCs w:val="28"/>
        </w:rPr>
        <w:t xml:space="preserve"> незначительный, </w:t>
      </w:r>
      <w:r>
        <w:rPr>
          <w:sz w:val="28"/>
          <w:szCs w:val="28"/>
        </w:rPr>
        <w:t>1 существенных,</w:t>
      </w:r>
      <w:r w:rsidRPr="00F50562">
        <w:rPr>
          <w:sz w:val="28"/>
          <w:szCs w:val="28"/>
        </w:rPr>
        <w:t xml:space="preserve"> </w:t>
      </w:r>
      <w:r>
        <w:rPr>
          <w:sz w:val="28"/>
          <w:szCs w:val="28"/>
        </w:rPr>
        <w:t>1 низкий</w:t>
      </w:r>
      <w:r w:rsidRPr="00F50562">
        <w:rPr>
          <w:sz w:val="28"/>
          <w:szCs w:val="28"/>
        </w:rPr>
        <w:t>.</w:t>
      </w:r>
      <w:r>
        <w:rPr>
          <w:sz w:val="28"/>
          <w:szCs w:val="28"/>
        </w:rPr>
        <w:t xml:space="preserve"> Риски связаны с проведением муниципального контроля, нарушением правил предоставления субсидий,</w:t>
      </w:r>
      <w:r w:rsidRPr="00571A44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 правил предоставления муниципальных услуг.</w:t>
      </w: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 w:rsidRPr="00F50562">
        <w:rPr>
          <w:sz w:val="28"/>
          <w:szCs w:val="28"/>
        </w:rPr>
        <w:t>Ключевыми показателями эффективности антимонопольного</w:t>
      </w:r>
      <w:r>
        <w:rPr>
          <w:sz w:val="28"/>
          <w:szCs w:val="28"/>
        </w:rPr>
        <w:t xml:space="preserve"> комплаенса для администрации являются: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законодательства.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ОМСУ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</w:t>
      </w:r>
      <w:r>
        <w:rPr>
          <w:sz w:val="28"/>
          <w:szCs w:val="28"/>
        </w:rPr>
        <w:lastRenderedPageBreak/>
        <w:t xml:space="preserve">Федеральной антимонопольной службы от 5 февраля 2019 года №133/19 и </w:t>
      </w:r>
      <w:r w:rsidRPr="00632D4D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632D4D">
        <w:rPr>
          <w:sz w:val="28"/>
          <w:szCs w:val="28"/>
        </w:rPr>
        <w:t xml:space="preserve"> оценки эффективности функционирования антимонопольного комплаенса </w:t>
      </w:r>
      <w:r w:rsidRPr="00632D4D">
        <w:rPr>
          <w:bCs/>
          <w:sz w:val="28"/>
          <w:szCs w:val="28"/>
        </w:rPr>
        <w:t>администрации</w:t>
      </w:r>
      <w:r w:rsidRPr="00632D4D">
        <w:rPr>
          <w:sz w:val="28"/>
          <w:szCs w:val="28"/>
        </w:rPr>
        <w:t xml:space="preserve"> муниципального образования</w:t>
      </w:r>
      <w:r w:rsidRPr="00632D4D">
        <w:rPr>
          <w:bCs/>
          <w:sz w:val="28"/>
          <w:szCs w:val="28"/>
        </w:rPr>
        <w:t xml:space="preserve"> </w:t>
      </w:r>
      <w:r w:rsidRPr="00632D4D">
        <w:rPr>
          <w:sz w:val="28"/>
          <w:szCs w:val="28"/>
        </w:rPr>
        <w:t>«Параньгинский муниципал</w:t>
      </w:r>
      <w:r w:rsidRPr="00632D4D">
        <w:rPr>
          <w:sz w:val="28"/>
          <w:szCs w:val="28"/>
        </w:rPr>
        <w:t>ь</w:t>
      </w:r>
      <w:r w:rsidRPr="00632D4D">
        <w:rPr>
          <w:sz w:val="28"/>
          <w:szCs w:val="28"/>
        </w:rPr>
        <w:t>ный район»</w:t>
      </w:r>
      <w:r>
        <w:rPr>
          <w:sz w:val="28"/>
          <w:szCs w:val="28"/>
        </w:rPr>
        <w:t>, утвержденным р</w:t>
      </w:r>
      <w:r w:rsidRPr="00632D4D">
        <w:rPr>
          <w:sz w:val="28"/>
          <w:szCs w:val="28"/>
        </w:rPr>
        <w:t>аспоряжением администрации муниципального образования</w:t>
      </w:r>
      <w:r w:rsidRPr="00632D4D">
        <w:rPr>
          <w:bCs/>
          <w:sz w:val="28"/>
          <w:szCs w:val="28"/>
        </w:rPr>
        <w:t xml:space="preserve"> </w:t>
      </w:r>
      <w:r w:rsidRPr="00632D4D">
        <w:rPr>
          <w:sz w:val="28"/>
          <w:szCs w:val="28"/>
        </w:rPr>
        <w:t>«Параньгинский муниципал</w:t>
      </w:r>
      <w:r w:rsidRPr="00632D4D">
        <w:rPr>
          <w:sz w:val="28"/>
          <w:szCs w:val="28"/>
        </w:rPr>
        <w:t>ь</w:t>
      </w:r>
      <w:r w:rsidRPr="00632D4D">
        <w:rPr>
          <w:sz w:val="28"/>
          <w:szCs w:val="28"/>
        </w:rPr>
        <w:t xml:space="preserve">ный район» от </w:t>
      </w:r>
      <w:r>
        <w:rPr>
          <w:sz w:val="28"/>
          <w:szCs w:val="28"/>
        </w:rPr>
        <w:t>24</w:t>
      </w:r>
      <w:r w:rsidRPr="00632D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32D4D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117</w:t>
      </w:r>
      <w:r w:rsidRPr="00632D4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ключевые показатели имеют такие значения: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 –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 - 0;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 - 0.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сайте администрации </w:t>
      </w:r>
      <w:r w:rsidRPr="001D071A">
        <w:rPr>
          <w:sz w:val="28"/>
          <w:szCs w:val="28"/>
        </w:rPr>
        <w:t>Параньгинского муниципального района Республики Марий Эл</w:t>
      </w:r>
      <w:r>
        <w:rPr>
          <w:sz w:val="28"/>
          <w:szCs w:val="28"/>
        </w:rPr>
        <w:t xml:space="preserve"> организован специальный раздел, посвященный антимонопольному </w:t>
      </w:r>
      <w:proofErr w:type="spellStart"/>
      <w:r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 xml:space="preserve">, где, в том числе, публикуются проекты правовых актов для </w:t>
      </w:r>
      <w:proofErr w:type="gramStart"/>
      <w:r>
        <w:rPr>
          <w:sz w:val="28"/>
          <w:szCs w:val="28"/>
        </w:rPr>
        <w:t>проведения  анализа</w:t>
      </w:r>
      <w:proofErr w:type="gramEnd"/>
      <w:r>
        <w:rPr>
          <w:sz w:val="28"/>
          <w:szCs w:val="28"/>
        </w:rPr>
        <w:t xml:space="preserve"> их влияния на конкурентную среду, проведение публичных консультаций по проектам. Кроме того, предусмотрен специальный раздел для публикации действующих правовых актов, который будет актуализироваться на постоянной основе, а также для публикации ежегодных докладов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данная работа уполномоченного органа будет носить уже системный характер, планируется обеспечить прохождение должностными лицами уполномоченного органа обучение в целях повышения квалификации в сфере антимонопольного законодательства.</w:t>
      </w:r>
    </w:p>
    <w:p w:rsidR="00F00298" w:rsidRDefault="00F00298" w:rsidP="00F00298">
      <w:pPr>
        <w:suppressAutoHyphens/>
        <w:jc w:val="both"/>
        <w:rPr>
          <w:sz w:val="28"/>
          <w:szCs w:val="28"/>
        </w:rPr>
      </w:pPr>
    </w:p>
    <w:p w:rsidR="00F00298" w:rsidRDefault="00F00298" w:rsidP="00F00298">
      <w:pPr>
        <w:jc w:val="both"/>
        <w:rPr>
          <w:sz w:val="28"/>
          <w:szCs w:val="28"/>
        </w:rPr>
      </w:pPr>
    </w:p>
    <w:p w:rsidR="007513B9" w:rsidRDefault="007513B9">
      <w:bookmarkStart w:id="0" w:name="_GoBack"/>
      <w:bookmarkEnd w:id="0"/>
    </w:p>
    <w:sectPr w:rsidR="007513B9" w:rsidSect="001D071A">
      <w:pgSz w:w="11906" w:h="16838"/>
      <w:pgMar w:top="71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15887BB6"/>
    <w:lvl w:ilvl="0" w:tplc="8894FBE2">
      <w:start w:val="1"/>
      <w:numFmt w:val="bullet"/>
      <w:lvlText w:val="В"/>
      <w:lvlJc w:val="left"/>
    </w:lvl>
    <w:lvl w:ilvl="1" w:tplc="9A8C9A4E">
      <w:start w:val="1"/>
      <w:numFmt w:val="bullet"/>
      <w:lvlText w:val="В"/>
      <w:lvlJc w:val="left"/>
    </w:lvl>
    <w:lvl w:ilvl="2" w:tplc="3C3ADE66">
      <w:numFmt w:val="decimal"/>
      <w:lvlText w:val=""/>
      <w:lvlJc w:val="left"/>
    </w:lvl>
    <w:lvl w:ilvl="3" w:tplc="A1FCCCC4">
      <w:numFmt w:val="decimal"/>
      <w:lvlText w:val=""/>
      <w:lvlJc w:val="left"/>
    </w:lvl>
    <w:lvl w:ilvl="4" w:tplc="2BDA9062">
      <w:numFmt w:val="decimal"/>
      <w:lvlText w:val=""/>
      <w:lvlJc w:val="left"/>
    </w:lvl>
    <w:lvl w:ilvl="5" w:tplc="7BC6DAD8">
      <w:numFmt w:val="decimal"/>
      <w:lvlText w:val=""/>
      <w:lvlJc w:val="left"/>
    </w:lvl>
    <w:lvl w:ilvl="6" w:tplc="09BA793A">
      <w:numFmt w:val="decimal"/>
      <w:lvlText w:val=""/>
      <w:lvlJc w:val="left"/>
    </w:lvl>
    <w:lvl w:ilvl="7" w:tplc="473658F2">
      <w:numFmt w:val="decimal"/>
      <w:lvlText w:val=""/>
      <w:lvlJc w:val="left"/>
    </w:lvl>
    <w:lvl w:ilvl="8" w:tplc="B972E7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8"/>
    <w:rsid w:val="007513B9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4CBE-3210-4594-BCC7-9E724AE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C84AA4BFA174DA781CEA5BB18A97C" ma:contentTypeVersion="1" ma:contentTypeDescription="Создание документа." ma:contentTypeScope="" ma:versionID="a5f2137e2ee60ebd81a9a750bbfa72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XXJ7TYMEEKJ2-10158470-2</_dlc_DocId>
    <_dlc_DocIdUrl xmlns="57504d04-691e-4fc4-8f09-4f19fdbe90f6">
      <Url>https://vip.gov.mari.ru/paranga/_layouts/DocIdRedir.aspx?ID=XXJ7TYMEEKJ2-10158470-2</Url>
      <Description>XXJ7TYMEEKJ2-10158470-2</Description>
    </_dlc_DocIdUrl>
  </documentManagement>
</p:properties>
</file>

<file path=customXml/itemProps1.xml><?xml version="1.0" encoding="utf-8"?>
<ds:datastoreItem xmlns:ds="http://schemas.openxmlformats.org/officeDocument/2006/customXml" ds:itemID="{04F2F4B4-F078-4910-93EF-E0A57D6616B8}"/>
</file>

<file path=customXml/itemProps2.xml><?xml version="1.0" encoding="utf-8"?>
<ds:datastoreItem xmlns:ds="http://schemas.openxmlformats.org/officeDocument/2006/customXml" ds:itemID="{1DA772EE-C727-491A-8D2D-5F947297B882}"/>
</file>

<file path=customXml/itemProps3.xml><?xml version="1.0" encoding="utf-8"?>
<ds:datastoreItem xmlns:ds="http://schemas.openxmlformats.org/officeDocument/2006/customXml" ds:itemID="{3C221A07-A90F-4CB7-8D3D-2E0A16FB2949}"/>
</file>

<file path=customXml/itemProps4.xml><?xml version="1.0" encoding="utf-8"?>
<ds:datastoreItem xmlns:ds="http://schemas.openxmlformats.org/officeDocument/2006/customXml" ds:itemID="{19DB44D8-820B-4AF3-B91B-10C4323FD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антимонопольном комплаенсе за 2020 г.</dc:title>
  <dc:subject/>
  <dc:creator>Econom-M</dc:creator>
  <cp:keywords/>
  <dc:description/>
  <cp:lastModifiedBy>Econom-M</cp:lastModifiedBy>
  <cp:revision>1</cp:revision>
  <dcterms:created xsi:type="dcterms:W3CDTF">2021-01-27T12:27:00Z</dcterms:created>
  <dcterms:modified xsi:type="dcterms:W3CDTF">2021-01-27T12:29:00Z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0x01010092DC84AA4BFA174DA781CEA5BB18A97C</vt:lpwstr>
  </property>
  <property fmtid="{D5CDD505-2E9C-101B-9397-08002B2CF9AE}" pid="3" name="_dlc_DocIdItemGuid">
    <vt:lpwstr>aae21eb2-9733-4f4b-b922-9da2ac27acbd</vt:lpwstr>
  </property>
</Properties>
</file>